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1873" w14:textId="77777777" w:rsidR="00A51AC8" w:rsidRPr="00A869AD" w:rsidRDefault="00A51AC8" w:rsidP="00E77F1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8"/>
          <w:sz w:val="21"/>
          <w:szCs w:val="21"/>
        </w:rPr>
      </w:pPr>
    </w:p>
    <w:p w14:paraId="474799CF" w14:textId="7AFDC6D5" w:rsidR="00925F38" w:rsidRPr="00A869AD" w:rsidRDefault="00E77F11" w:rsidP="00E77F1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869AD">
        <w:rPr>
          <w:rFonts w:ascii="Times New Roman" w:hAnsi="Times New Roman" w:cs="Times New Roman"/>
          <w:b/>
          <w:spacing w:val="-8"/>
          <w:sz w:val="21"/>
          <w:szCs w:val="21"/>
        </w:rPr>
        <w:t>PASIŪLYMŲ VERTINIMO KRITERIJAI IR SĄLYGOS</w:t>
      </w:r>
    </w:p>
    <w:p w14:paraId="2400F6E1" w14:textId="77777777" w:rsidR="004F1F54" w:rsidRPr="00A869AD" w:rsidRDefault="004F1F54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63839108" w14:textId="77777777" w:rsidR="004F1F54" w:rsidRPr="00A869AD" w:rsidRDefault="004F1F54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95938EA" w14:textId="77777777" w:rsidR="00723636" w:rsidRPr="00A869AD" w:rsidRDefault="00723636" w:rsidP="00723636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160" w:line="259" w:lineRule="auto"/>
        <w:jc w:val="center"/>
        <w:rPr>
          <w:rFonts w:ascii="Times New Roman" w:eastAsia="Arial Unicode MS" w:hAnsi="Times New Roman" w:cs="Times New Roman"/>
          <w:b/>
          <w:sz w:val="21"/>
          <w:szCs w:val="21"/>
          <w:bdr w:val="none" w:sz="0" w:space="0" w:color="auto" w:frame="1"/>
        </w:rPr>
      </w:pPr>
      <w:r w:rsidRPr="00A869AD">
        <w:rPr>
          <w:rFonts w:ascii="Times New Roman" w:eastAsia="Arial Unicode MS" w:hAnsi="Times New Roman" w:cs="Times New Roman"/>
          <w:b/>
          <w:sz w:val="21"/>
          <w:szCs w:val="21"/>
          <w:bdr w:val="none" w:sz="0" w:space="0" w:color="auto" w:frame="1"/>
        </w:rPr>
        <w:t>BENDROSIOS NUOSTATOS</w:t>
      </w:r>
    </w:p>
    <w:p w14:paraId="5EE93103" w14:textId="77777777" w:rsidR="00723636" w:rsidRPr="00A869AD" w:rsidRDefault="00723636" w:rsidP="00723636">
      <w:pPr>
        <w:widowControl/>
        <w:tabs>
          <w:tab w:val="left" w:pos="480"/>
        </w:tabs>
        <w:autoSpaceDE/>
        <w:autoSpaceDN/>
        <w:adjustRightInd/>
        <w:spacing w:before="60" w:after="60" w:line="259" w:lineRule="auto"/>
        <w:ind w:firstLine="0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</w:p>
    <w:p w14:paraId="330A2F49" w14:textId="00DAD769" w:rsidR="00723636" w:rsidRPr="00A869AD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sz w:val="21"/>
          <w:szCs w:val="21"/>
          <w:lang w:eastAsia="en-US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8C4CC47" w14:textId="77777777" w:rsidR="00723636" w:rsidRPr="00A869AD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sz w:val="21"/>
          <w:szCs w:val="21"/>
          <w:lang w:eastAsia="en-US"/>
        </w:rPr>
        <w:t>Ekonomiškai naudingiausias pasiūlymas – tai pasiūlymas, kurio balų suma, apskaičiuota pagal toliau nustatytus pasiūlymų vertinimo kriterijus ir sąlygas, yra didžiausia.</w:t>
      </w:r>
    </w:p>
    <w:p w14:paraId="20DD8195" w14:textId="77777777" w:rsidR="00723636" w:rsidRPr="00A869AD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Visi skaičiavimai pagal ekonominio naudingumo formules vykdomi apvalinant dviem skaitmenimis po kablelio pagal aritmetinio apvalinimo taisyklę. </w:t>
      </w:r>
    </w:p>
    <w:p w14:paraId="6CC0F709" w14:textId="77777777" w:rsidR="00723636" w:rsidRPr="00A869AD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Pasiūlymų eilė bus sudaroma ekonominio naudingumo balų mažėjimo tvarka. Tais atvejais, kai kelių dalyvių pasiūlymų ekonominis naudingumas yra vienodas, nustatant pasiūlymų eilę, pirmesnis į šią eilę įrašomas dalyvis, kurio pasiūlymas CVP IS priemonėmis pateiktas anksčiausiai. </w:t>
      </w:r>
    </w:p>
    <w:p w14:paraId="6E23B3EB" w14:textId="77777777" w:rsidR="00D0058F" w:rsidRPr="00A869AD" w:rsidRDefault="00D0058F" w:rsidP="00D0058F">
      <w:pPr>
        <w:widowControl/>
        <w:autoSpaceDE/>
        <w:autoSpaceDN/>
        <w:adjustRightInd/>
        <w:spacing w:before="60" w:after="60" w:line="259" w:lineRule="auto"/>
        <w:ind w:firstLine="0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  <w:lang w:eastAsia="en-US"/>
        </w:rPr>
      </w:pPr>
    </w:p>
    <w:p w14:paraId="1E0E4159" w14:textId="1F33009B" w:rsidR="000030AE" w:rsidRPr="00A869AD" w:rsidRDefault="00D0058F" w:rsidP="00D0058F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before="60" w:after="60" w:line="259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b/>
          <w:bCs/>
          <w:sz w:val="21"/>
          <w:szCs w:val="21"/>
          <w:lang w:eastAsia="en-US"/>
        </w:rPr>
        <w:t>PASIŪLYMŲ VERTINIMO KRITERIJAI IR PASIŪLYMŲ VERTINIMO APRAŠYMAS</w:t>
      </w:r>
    </w:p>
    <w:p w14:paraId="4AC24684" w14:textId="77777777" w:rsidR="00E77F11" w:rsidRPr="00A869AD" w:rsidRDefault="00E77F11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EDB71F1" w14:textId="223ABDE2" w:rsidR="00E77F11" w:rsidRPr="00A869AD" w:rsidRDefault="002B65CF" w:rsidP="001154DA">
      <w:pPr>
        <w:pStyle w:val="ListParagraph"/>
        <w:widowControl/>
        <w:numPr>
          <w:ilvl w:val="1"/>
          <w:numId w:val="2"/>
        </w:numPr>
        <w:tabs>
          <w:tab w:val="left" w:pos="567"/>
        </w:tabs>
        <w:autoSpaceDE/>
        <w:autoSpaceDN/>
        <w:adjustRightInd/>
        <w:spacing w:before="120" w:after="60"/>
        <w:ind w:left="567"/>
        <w:jc w:val="both"/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</w:pPr>
      <w:r w:rsidRPr="00A869AD"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  <w:t>Pirkimo vykdytojas  numato tokius ekonomiškai naudingiausio pasiūlymo vertinimo kriterijus.</w:t>
      </w:r>
    </w:p>
    <w:p w14:paraId="632C699E" w14:textId="3A6D5A3C" w:rsidR="00890894" w:rsidRPr="00A869AD" w:rsidRDefault="00E63A32" w:rsidP="009E429B">
      <w:pPr>
        <w:widowControl/>
        <w:tabs>
          <w:tab w:val="left" w:pos="993"/>
        </w:tabs>
        <w:autoSpaceDE/>
        <w:autoSpaceDN/>
        <w:adjustRightInd/>
        <w:ind w:firstLine="4678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A869AD">
        <w:rPr>
          <w:rFonts w:ascii="Times New Roman" w:hAnsi="Times New Roman" w:cs="Times New Roman"/>
          <w:i/>
          <w:iCs/>
          <w:sz w:val="21"/>
          <w:szCs w:val="21"/>
        </w:rPr>
        <w:t>1 Lentelė. Pasiūlymų vertinimo kriterijai ir lyginamieji svoriai</w:t>
      </w:r>
    </w:p>
    <w:tbl>
      <w:tblPr>
        <w:tblW w:w="100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5"/>
        <w:gridCol w:w="2127"/>
        <w:gridCol w:w="1845"/>
      </w:tblGrid>
      <w:tr w:rsidR="003940BF" w:rsidRPr="00A869AD" w14:paraId="56931254" w14:textId="5B2883A2" w:rsidTr="003940BF">
        <w:tc>
          <w:tcPr>
            <w:tcW w:w="6095" w:type="dxa"/>
            <w:shd w:val="clear" w:color="auto" w:fill="E7E6E6" w:themeFill="background2"/>
            <w:vAlign w:val="center"/>
            <w:hideMark/>
          </w:tcPr>
          <w:p w14:paraId="070BC1DB" w14:textId="77777777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>Vertinimo kriterijai</w:t>
            </w:r>
          </w:p>
        </w:tc>
        <w:tc>
          <w:tcPr>
            <w:tcW w:w="2127" w:type="dxa"/>
            <w:shd w:val="clear" w:color="auto" w:fill="E7E6E6" w:themeFill="background2"/>
          </w:tcPr>
          <w:p w14:paraId="691891EC" w14:textId="5F8E12F9" w:rsidR="003940BF" w:rsidRPr="00A869AD" w:rsidRDefault="003940BF" w:rsidP="009E429B">
            <w:pPr>
              <w:widowControl/>
              <w:autoSpaceDE/>
              <w:autoSpaceDN/>
              <w:adjustRightInd/>
              <w:ind w:right="-105" w:firstLine="0"/>
              <w:jc w:val="center"/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>Atitiktį reikalavimui įrodantys dokumentai/  pavyzdžiai</w:t>
            </w:r>
          </w:p>
        </w:tc>
        <w:tc>
          <w:tcPr>
            <w:tcW w:w="1845" w:type="dxa"/>
            <w:shd w:val="clear" w:color="auto" w:fill="E7E6E6" w:themeFill="background2"/>
            <w:vAlign w:val="center"/>
            <w:hideMark/>
          </w:tcPr>
          <w:p w14:paraId="7E607C72" w14:textId="77777777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>Lyginamasis svoris ekonominio naudingumo įvertinime</w:t>
            </w:r>
          </w:p>
        </w:tc>
      </w:tr>
      <w:tr w:rsidR="003940BF" w:rsidRPr="00A869AD" w14:paraId="5CC9A2BB" w14:textId="60A5BB5D" w:rsidTr="003940BF">
        <w:tc>
          <w:tcPr>
            <w:tcW w:w="6095" w:type="dxa"/>
            <w:shd w:val="clear" w:color="auto" w:fill="E7E6E6" w:themeFill="background2"/>
            <w:hideMark/>
          </w:tcPr>
          <w:p w14:paraId="63331687" w14:textId="77777777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>Pirmas kriterijus (C) – Kaina</w:t>
            </w:r>
          </w:p>
        </w:tc>
        <w:tc>
          <w:tcPr>
            <w:tcW w:w="2127" w:type="dxa"/>
            <w:shd w:val="clear" w:color="auto" w:fill="E7E6E6" w:themeFill="background2"/>
          </w:tcPr>
          <w:p w14:paraId="39F4161B" w14:textId="77777777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845" w:type="dxa"/>
            <w:shd w:val="clear" w:color="auto" w:fill="E7E6E6" w:themeFill="background2"/>
            <w:vAlign w:val="center"/>
            <w:hideMark/>
          </w:tcPr>
          <w:p w14:paraId="0EDA039F" w14:textId="565BB66D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X=50</w:t>
            </w:r>
          </w:p>
        </w:tc>
      </w:tr>
      <w:tr w:rsidR="003940BF" w:rsidRPr="00A869AD" w14:paraId="1A9508F3" w14:textId="59251328" w:rsidTr="003940BF">
        <w:tc>
          <w:tcPr>
            <w:tcW w:w="6095" w:type="dxa"/>
            <w:vAlign w:val="center"/>
          </w:tcPr>
          <w:p w14:paraId="7E3CAB3D" w14:textId="71FCF877" w:rsidR="003940BF" w:rsidRPr="00A869AD" w:rsidRDefault="00EE4F38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eastAsiaTheme="minorHAnsi" w:hAnsi="Times New Roman" w:cs="Times New Roman"/>
                <w:bCs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>Antras kriterijus (T) – Vertinama siūlomų pavyzdžių kokybė</w:t>
            </w:r>
            <w:r w:rsidR="00E728AF" w:rsidRPr="00A869AD"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  <w:t xml:space="preserve">, </w:t>
            </w:r>
            <w:r w:rsidR="00E728AF" w:rsidRPr="00A869AD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eastAsia="en-US"/>
              </w:rPr>
              <w:t>t</w:t>
            </w:r>
            <w:r w:rsidR="00BB68C7" w:rsidRPr="00A869AD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eastAsia="en-US"/>
              </w:rPr>
              <w:t xml:space="preserve">. y. </w:t>
            </w:r>
          </w:p>
          <w:p w14:paraId="17979F02" w14:textId="57A4B5C2" w:rsidR="00E728AF" w:rsidRPr="00A869AD" w:rsidRDefault="00E728A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eastAsiaTheme="minorHAnsi" w:hAnsi="Times New Roman" w:cs="Times New Roman"/>
                <w:b/>
                <w:sz w:val="21"/>
                <w:szCs w:val="21"/>
                <w:lang w:eastAsia="en-US"/>
              </w:rPr>
            </w:pPr>
            <w:r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>siūlomo stalviršio</w:t>
            </w:r>
            <w:r w:rsidR="00B917AD"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(T1)</w:t>
            </w:r>
            <w:r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ir išorės plokštės</w:t>
            </w:r>
            <w:r w:rsidR="00B917AD"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(T2)</w:t>
            </w:r>
            <w:r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pavyzdžio atitikimas originalui (spalva ir faktūra)</w:t>
            </w:r>
            <w:r w:rsidR="00BB68C7" w:rsidRPr="00A869AD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2127" w:type="dxa"/>
          </w:tcPr>
          <w:p w14:paraId="2EBBC813" w14:textId="38B60918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HPL (stalviršio</w:t>
            </w:r>
            <w:r w:rsidR="0093409D">
              <w:rPr>
                <w:rFonts w:ascii="Times New Roman" w:hAnsi="Times New Roman" w:cs="Times New Roman"/>
                <w:sz w:val="21"/>
                <w:szCs w:val="21"/>
              </w:rPr>
              <w:t xml:space="preserve"> 1 vnt. 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 ir išorės plokštės</w:t>
            </w:r>
            <w:r w:rsidR="0093409D">
              <w:rPr>
                <w:rFonts w:ascii="Times New Roman" w:hAnsi="Times New Roman" w:cs="Times New Roman"/>
                <w:sz w:val="21"/>
                <w:szCs w:val="21"/>
              </w:rPr>
              <w:t xml:space="preserve"> 1 vnt.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) pavyzdžiai (pristatoma Katedros 4 a, Vilnius) iki pirminių pasiūlymų pateikimo termino</w:t>
            </w:r>
          </w:p>
        </w:tc>
        <w:tc>
          <w:tcPr>
            <w:tcW w:w="1845" w:type="dxa"/>
            <w:vAlign w:val="center"/>
          </w:tcPr>
          <w:p w14:paraId="4E0B1798" w14:textId="0232E899" w:rsidR="003940BF" w:rsidRPr="00A869AD" w:rsidRDefault="00EE4F38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Y=45</w:t>
            </w:r>
          </w:p>
        </w:tc>
      </w:tr>
      <w:tr w:rsidR="003940BF" w:rsidRPr="00A869AD" w14:paraId="37631BD2" w14:textId="43D73CEB" w:rsidTr="003940BF">
        <w:tc>
          <w:tcPr>
            <w:tcW w:w="6095" w:type="dxa"/>
            <w:vAlign w:val="center"/>
          </w:tcPr>
          <w:p w14:paraId="7A9F3EA9" w14:textId="5FFD9181" w:rsidR="003940BF" w:rsidRPr="00A869AD" w:rsidRDefault="00BB68C7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Trečias</w:t>
            </w:r>
            <w:r w:rsidR="00236B66"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kriterijus</w:t>
            </w:r>
            <w:r w:rsidR="003940BF"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(</w:t>
            </w:r>
            <w:r w:rsidR="00236B66"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</w:t>
            </w:r>
            <w:r w:rsidR="003940BF"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).</w:t>
            </w:r>
            <w:r w:rsidR="003940BF"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 Vertinamas socialinis kriterijus – remiamų asmenų įdarbinimas. Sutarties vykdymo metu Tiekėjas įdarbina arba įsipareigoja įdarbinti remiamą  asmenį, kuris priklauso šiai (-ioms) tikslinei (-ėms) grupei (-ėms):</w:t>
            </w:r>
          </w:p>
          <w:p w14:paraId="4A33E0A4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1. negalią turintis asmuo;</w:t>
            </w:r>
          </w:p>
          <w:p w14:paraId="433DC82C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2. asmuo faktiškai auginantis vaiką (įvaikį) su negalia iki 18 metų; </w:t>
            </w:r>
          </w:p>
          <w:p w14:paraId="34351C99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3. asmuo, slaugantis (prižiūrintis) šeimos narius ar kartu gyvenančius asmenis, kuriems nustatyta nuolatinė slauga ar priežiūra; </w:t>
            </w:r>
          </w:p>
          <w:p w14:paraId="7496E089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4. asmuo, kuriam suteiktas pabėgėlio statusas ar perkeliamojo asmens statusas, arba asmenys, kuriems suteikta papildoma ar laikinoji apsauga; </w:t>
            </w:r>
          </w:p>
          <w:p w14:paraId="5B30E87F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5. asmuo, baigęs psichologinės ir socialinės reabilitacijos programas, skirtas nuo psichoaktyviųjų medžiagų vartojimo priklausomiems asmenims reabilituoti; </w:t>
            </w:r>
          </w:p>
          <w:p w14:paraId="7E542C5F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6. asmuo, grįžęs iš laisvės atėmimo vietų; </w:t>
            </w:r>
          </w:p>
          <w:p w14:paraId="7E37295A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7. vyresnis kaip 55 metų asmuo.</w:t>
            </w:r>
          </w:p>
          <w:p w14:paraId="253A50D1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Balai skiriami už vieną įdarbintą / planuojamą įdarbinti remiamą asmenį.</w:t>
            </w:r>
          </w:p>
          <w:p w14:paraId="493B23CA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12"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Maksimalus vertinamų įdarbintų / planuojamų įdarbinti remiamų asmenų skaičius yra 1. </w:t>
            </w:r>
          </w:p>
          <w:p w14:paraId="7CD8C941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Įdarbinimas gali apimti ne tik darbo santykių sudarymą su asmeniu, sudarant darbo sutartį ar pameistrystės darbo sutartį, bet užimtumas 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gali būti skatinimas taip pat ir sudarant trišalę (tarp Užimtumo tarnybos prie Lietuvos Respublikos socialinės apsaugos ir darbo ministerijos, stažuotę organizuojančios įmonės (šiuo atveju - tiekėjo) ir asmens, pasiųsto į stažuotę) stažuotės sutartį, kuri nesukuria darbo santykių.</w:t>
            </w:r>
          </w:p>
          <w:p w14:paraId="23ADD0C1" w14:textId="77777777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Remiamo asmens įdarbinimą ar paskyrimą aktyviai vykdyti sutartį įrodantys dokumentai privalo būti pateikti su Pasiūlymu. </w:t>
            </w:r>
          </w:p>
          <w:p w14:paraId="5E2E459E" w14:textId="56CD1BA3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Jei Muziejaus prašymu tiekėjas minėtų dokumentų nepateikia, arba pateikti dokumentai neįrodo, kad tiekėjas galės įvykdyti šią sutarties sąlygą, tokiu atveju tiekėjo pasiūlymas atmetamas. </w:t>
            </w:r>
          </w:p>
          <w:p w14:paraId="30319F82" w14:textId="003116E6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Remiamas asmuo turi būti įdarbintas ne vėliau kaip 30 k. d. po Sutarties įsigaliojimo ir tokiu atveju tiekėjas nedelsiant, bet ne vėliau kaip 5 k. d. nuo įdarbinimo, privalo pateikti Muziejui įrodymus apie įdarbinimą (darbo sutartis, SODRA duomenis, asmens priklausomumą tam tikrai grupei patvirtinančius dokumentus ir kt.) .</w:t>
            </w:r>
          </w:p>
          <w:p w14:paraId="41B5A817" w14:textId="7AC10149" w:rsidR="003940BF" w:rsidRPr="00A869AD" w:rsidRDefault="003940BF" w:rsidP="009E429B">
            <w:pPr>
              <w:widowControl/>
              <w:tabs>
                <w:tab w:val="left" w:pos="176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Jeigu sutarties vykdymo metu nustatoma, kad remiami asmenys, nurodyti tiekėjo pasiūlyme, nedirba pas Tiekėją, ir Tiekėjas neįdarbino kitų remiamų asmenų, tai bus laikoma esminiu sutarties pažeidimu.</w:t>
            </w:r>
          </w:p>
        </w:tc>
        <w:tc>
          <w:tcPr>
            <w:tcW w:w="2127" w:type="dxa"/>
          </w:tcPr>
          <w:p w14:paraId="70FE5E4F" w14:textId="4611AC77" w:rsidR="003940BF" w:rsidRPr="00A869AD" w:rsidRDefault="003940BF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Remiamo asmens įdarbinimą ar paskyrimą aktyviai vykdyti sutartį įrodantys dokumentai privalo būti pateikti su Pasiūlymu.</w:t>
            </w:r>
          </w:p>
        </w:tc>
        <w:tc>
          <w:tcPr>
            <w:tcW w:w="1845" w:type="dxa"/>
            <w:vAlign w:val="center"/>
          </w:tcPr>
          <w:p w14:paraId="441D6972" w14:textId="295A2464" w:rsidR="003940BF" w:rsidRPr="00A869AD" w:rsidRDefault="004F4D9C" w:rsidP="009E42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9AD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Z</w:t>
            </w:r>
            <w:r w:rsidR="003940BF" w:rsidRPr="00A869AD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=5</w:t>
            </w:r>
          </w:p>
        </w:tc>
      </w:tr>
    </w:tbl>
    <w:p w14:paraId="21AA7A40" w14:textId="77777777" w:rsidR="00890894" w:rsidRPr="00A869AD" w:rsidRDefault="00890894" w:rsidP="003F1467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14:paraId="4034BDF5" w14:textId="50B5A93A" w:rsidR="007D02B0" w:rsidRPr="00A869AD" w:rsidRDefault="00925F38" w:rsidP="00A85CAD">
      <w:pPr>
        <w:pStyle w:val="ListParagraph"/>
        <w:widowControl/>
        <w:numPr>
          <w:ilvl w:val="1"/>
          <w:numId w:val="2"/>
        </w:numPr>
        <w:autoSpaceDE/>
        <w:autoSpaceDN/>
        <w:adjustRightInd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A869AD">
        <w:rPr>
          <w:rFonts w:ascii="Times New Roman" w:hAnsi="Times New Roman" w:cs="Times New Roman"/>
          <w:sz w:val="21"/>
          <w:szCs w:val="21"/>
        </w:rPr>
        <w:t xml:space="preserve">Ekonominis naudingumas (S) apskaičiuojamas sudedant tiekėjo pasiūlymo kainos </w:t>
      </w:r>
      <w:r w:rsidR="00A54234" w:rsidRPr="00A869AD">
        <w:rPr>
          <w:rFonts w:ascii="Times New Roman" w:hAnsi="Times New Roman" w:cs="Times New Roman"/>
          <w:sz w:val="21"/>
          <w:szCs w:val="21"/>
        </w:rPr>
        <w:t>(</w:t>
      </w:r>
      <w:r w:rsidRPr="00A869AD">
        <w:rPr>
          <w:rFonts w:ascii="Times New Roman" w:hAnsi="Times New Roman" w:cs="Times New Roman"/>
          <w:sz w:val="21"/>
          <w:szCs w:val="21"/>
        </w:rPr>
        <w:t>C</w:t>
      </w:r>
      <w:r w:rsidR="00A54234" w:rsidRPr="00A869AD">
        <w:rPr>
          <w:rFonts w:ascii="Times New Roman" w:hAnsi="Times New Roman" w:cs="Times New Roman"/>
          <w:sz w:val="21"/>
          <w:szCs w:val="21"/>
        </w:rPr>
        <w:t>)</w:t>
      </w:r>
      <w:r w:rsidRPr="00A869AD">
        <w:rPr>
          <w:rFonts w:ascii="Times New Roman" w:hAnsi="Times New Roman" w:cs="Times New Roman"/>
          <w:sz w:val="21"/>
          <w:szCs w:val="21"/>
        </w:rPr>
        <w:t xml:space="preserve"> ir kokybės kriterij</w:t>
      </w:r>
      <w:r w:rsidR="00364353" w:rsidRPr="00A869AD">
        <w:rPr>
          <w:rFonts w:ascii="Times New Roman" w:hAnsi="Times New Roman" w:cs="Times New Roman"/>
          <w:sz w:val="21"/>
          <w:szCs w:val="21"/>
        </w:rPr>
        <w:t>ų</w:t>
      </w:r>
      <w:r w:rsidR="007D02B0" w:rsidRPr="00A869AD">
        <w:rPr>
          <w:rFonts w:ascii="Times New Roman" w:hAnsi="Times New Roman" w:cs="Times New Roman"/>
          <w:sz w:val="21"/>
          <w:szCs w:val="21"/>
        </w:rPr>
        <w:t xml:space="preserve"> </w:t>
      </w:r>
      <w:r w:rsidR="00A54234" w:rsidRPr="00A869AD">
        <w:rPr>
          <w:rFonts w:ascii="Times New Roman" w:hAnsi="Times New Roman" w:cs="Times New Roman"/>
          <w:sz w:val="21"/>
          <w:szCs w:val="21"/>
        </w:rPr>
        <w:t>(</w:t>
      </w:r>
      <w:r w:rsidR="00364353" w:rsidRPr="00A869AD">
        <w:rPr>
          <w:rFonts w:ascii="Times New Roman" w:hAnsi="Times New Roman" w:cs="Times New Roman"/>
          <w:sz w:val="21"/>
          <w:szCs w:val="21"/>
        </w:rPr>
        <w:t>T</w:t>
      </w:r>
      <w:r w:rsidR="00A54234" w:rsidRPr="00A869AD">
        <w:rPr>
          <w:rFonts w:ascii="Times New Roman" w:hAnsi="Times New Roman" w:cs="Times New Roman"/>
          <w:sz w:val="21"/>
          <w:szCs w:val="21"/>
        </w:rPr>
        <w:t>)</w:t>
      </w:r>
      <w:r w:rsidR="00364353" w:rsidRPr="00A869AD">
        <w:rPr>
          <w:rFonts w:ascii="Times New Roman" w:hAnsi="Times New Roman" w:cs="Times New Roman"/>
          <w:sz w:val="21"/>
          <w:szCs w:val="21"/>
        </w:rPr>
        <w:t xml:space="preserve"> ir </w:t>
      </w:r>
      <w:r w:rsidR="00A54234" w:rsidRPr="00A869AD">
        <w:rPr>
          <w:rFonts w:ascii="Times New Roman" w:hAnsi="Times New Roman" w:cs="Times New Roman"/>
          <w:sz w:val="21"/>
          <w:szCs w:val="21"/>
        </w:rPr>
        <w:t>(</w:t>
      </w:r>
      <w:r w:rsidR="00364353" w:rsidRPr="00A869AD">
        <w:rPr>
          <w:rFonts w:ascii="Times New Roman" w:hAnsi="Times New Roman" w:cs="Times New Roman"/>
          <w:sz w:val="21"/>
          <w:szCs w:val="21"/>
        </w:rPr>
        <w:t>P</w:t>
      </w:r>
      <w:r w:rsidR="00A54234" w:rsidRPr="00A869AD">
        <w:rPr>
          <w:rFonts w:ascii="Times New Roman" w:hAnsi="Times New Roman" w:cs="Times New Roman"/>
          <w:sz w:val="21"/>
          <w:szCs w:val="21"/>
        </w:rPr>
        <w:t>)</w:t>
      </w:r>
      <w:r w:rsidRPr="00A869AD">
        <w:rPr>
          <w:rFonts w:ascii="Times New Roman" w:hAnsi="Times New Roman" w:cs="Times New Roman"/>
          <w:sz w:val="21"/>
          <w:szCs w:val="21"/>
        </w:rPr>
        <w:t xml:space="preserve"> </w:t>
      </w:r>
      <w:r w:rsidR="007D02B0" w:rsidRPr="00A869AD">
        <w:rPr>
          <w:rFonts w:ascii="Times New Roman" w:hAnsi="Times New Roman" w:cs="Times New Roman"/>
          <w:sz w:val="21"/>
          <w:szCs w:val="21"/>
        </w:rPr>
        <w:t>balus</w:t>
      </w:r>
      <w:r w:rsidR="009A16B6" w:rsidRPr="00A869AD">
        <w:rPr>
          <w:rFonts w:ascii="Times New Roman" w:hAnsi="Times New Roman" w:cs="Times New Roman"/>
          <w:sz w:val="21"/>
          <w:szCs w:val="21"/>
        </w:rPr>
        <w:t>.</w:t>
      </w:r>
    </w:p>
    <w:p w14:paraId="1C23741F" w14:textId="632CAFE1" w:rsidR="003C4CBD" w:rsidRPr="00A869AD" w:rsidRDefault="003E382A" w:rsidP="0021686D">
      <w:pPr>
        <w:pStyle w:val="ListParagraph"/>
        <w:widowControl/>
        <w:autoSpaceDE/>
        <w:autoSpaceDN/>
        <w:adjustRightInd/>
        <w:ind w:left="567" w:firstLine="0"/>
        <w:jc w:val="center"/>
        <w:rPr>
          <w:rFonts w:ascii="Times New Roman" w:hAnsi="Times New Roman" w:cs="Times New Roman"/>
          <w:sz w:val="21"/>
          <w:szCs w:val="21"/>
        </w:rPr>
      </w:pPr>
      <m:oMathPara>
        <m:oMath>
          <m:r>
            <w:rPr>
              <w:rFonts w:ascii="Cambria Math" w:hAnsi="Cambria Math" w:cs="Times New Roman"/>
              <w:sz w:val="21"/>
              <w:szCs w:val="21"/>
            </w:rPr>
            <m:t>S=C+T+P</m:t>
          </m:r>
        </m:oMath>
      </m:oMathPara>
    </w:p>
    <w:p w14:paraId="2A463389" w14:textId="40BAFF14" w:rsidR="005B7B28" w:rsidRPr="00A869AD" w:rsidRDefault="005B7B28" w:rsidP="003F1467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37C638E" w14:textId="7F949B39" w:rsidR="00925F38" w:rsidRPr="00A869AD" w:rsidRDefault="00925F38" w:rsidP="00A85CAD">
      <w:pPr>
        <w:pStyle w:val="ListParagraph"/>
        <w:widowControl/>
        <w:numPr>
          <w:ilvl w:val="1"/>
          <w:numId w:val="2"/>
        </w:numPr>
        <w:autoSpaceDE/>
        <w:autoSpaceDN/>
        <w:adjustRightInd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A869AD">
        <w:rPr>
          <w:rFonts w:ascii="Times New Roman" w:hAnsi="Times New Roman" w:cs="Times New Roman"/>
          <w:sz w:val="21"/>
          <w:szCs w:val="21"/>
        </w:rPr>
        <w:t>Pasiūlymo kainos (C) balai apskaičiuojami mažiausios pasiūlytos kainos (C</w:t>
      </w:r>
      <w:r w:rsidRPr="00A869AD">
        <w:rPr>
          <w:rFonts w:ascii="Times New Roman" w:hAnsi="Times New Roman" w:cs="Times New Roman"/>
          <w:sz w:val="21"/>
          <w:szCs w:val="21"/>
          <w:vertAlign w:val="subscript"/>
        </w:rPr>
        <w:t>min</w:t>
      </w:r>
      <w:r w:rsidRPr="00A869AD">
        <w:rPr>
          <w:rFonts w:ascii="Times New Roman" w:hAnsi="Times New Roman" w:cs="Times New Roman"/>
          <w:sz w:val="21"/>
          <w:szCs w:val="21"/>
        </w:rPr>
        <w:t>) ir vertinamo pasiūlymo kainos (C</w:t>
      </w:r>
      <w:r w:rsidRPr="00A869AD">
        <w:rPr>
          <w:rFonts w:ascii="Times New Roman" w:hAnsi="Times New Roman" w:cs="Times New Roman"/>
          <w:sz w:val="21"/>
          <w:szCs w:val="21"/>
          <w:vertAlign w:val="subscript"/>
        </w:rPr>
        <w:t>p</w:t>
      </w:r>
      <w:r w:rsidRPr="00A869AD">
        <w:rPr>
          <w:rFonts w:ascii="Times New Roman" w:hAnsi="Times New Roman" w:cs="Times New Roman"/>
          <w:sz w:val="21"/>
          <w:szCs w:val="21"/>
        </w:rPr>
        <w:t>) santykį padauginant iš kainos lyginamojo svorio (X):</w:t>
      </w:r>
    </w:p>
    <w:p w14:paraId="06B4CE3B" w14:textId="77777777" w:rsidR="00F33A9B" w:rsidRPr="00A869AD" w:rsidRDefault="00F33A9B" w:rsidP="00F33A9B">
      <w:pPr>
        <w:pStyle w:val="ListParagraph"/>
        <w:widowControl/>
        <w:autoSpaceDE/>
        <w:autoSpaceDN/>
        <w:adjustRightInd/>
        <w:ind w:left="567" w:firstLine="0"/>
        <w:jc w:val="both"/>
        <w:rPr>
          <w:rFonts w:ascii="Times New Roman" w:hAnsi="Times New Roman" w:cs="Times New Roman"/>
          <w:sz w:val="21"/>
          <w:szCs w:val="21"/>
        </w:rPr>
      </w:pPr>
    </w:p>
    <w:p w14:paraId="01F9AF83" w14:textId="6EDA4695" w:rsidR="00925F38" w:rsidRPr="00A869AD" w:rsidRDefault="003E382A" w:rsidP="0021686D">
      <w:pPr>
        <w:widowControl/>
        <w:tabs>
          <w:tab w:val="left" w:pos="993"/>
        </w:tabs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1"/>
          <w:szCs w:val="21"/>
        </w:rPr>
      </w:pPr>
      <m:oMathPara>
        <m:oMath>
          <m:r>
            <w:rPr>
              <w:rFonts w:ascii="Cambria Math" w:hAnsi="Cambria Math" w:cs="Times New Roman"/>
              <w:sz w:val="21"/>
              <w:szCs w:val="21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1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p</m:t>
                  </m:r>
                </m:sub>
              </m:sSub>
            </m:den>
          </m:f>
        </m:oMath>
      </m:oMathPara>
    </w:p>
    <w:p w14:paraId="05F9D7A0" w14:textId="77777777" w:rsidR="00F37BF2" w:rsidRPr="00A869AD" w:rsidRDefault="00F37BF2" w:rsidP="003F1467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14:paraId="42B1E8F7" w14:textId="6EAA5428" w:rsidR="007633DC" w:rsidRPr="00A5380E" w:rsidRDefault="00CE2D4A" w:rsidP="00A5380E">
      <w:pPr>
        <w:pStyle w:val="ListParagraph"/>
        <w:widowControl/>
        <w:numPr>
          <w:ilvl w:val="1"/>
          <w:numId w:val="2"/>
        </w:numPr>
        <w:tabs>
          <w:tab w:val="left" w:pos="720"/>
        </w:tabs>
        <w:autoSpaceDE/>
        <w:autoSpaceDN/>
        <w:adjustRightInd/>
        <w:spacing w:before="60" w:after="120"/>
        <w:ind w:left="567" w:hanging="425"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A869AD">
        <w:rPr>
          <w:rFonts w:ascii="Times New Roman" w:hAnsi="Times New Roman" w:cs="Times New Roman"/>
          <w:sz w:val="21"/>
          <w:szCs w:val="21"/>
          <w:lang w:eastAsia="en-US"/>
        </w:rPr>
        <w:t>P</w:t>
      </w:r>
      <w:r w:rsidR="00F37BF2" w:rsidRPr="00A869AD">
        <w:rPr>
          <w:rFonts w:ascii="Times New Roman" w:hAnsi="Times New Roman" w:cs="Times New Roman"/>
          <w:sz w:val="21"/>
          <w:szCs w:val="21"/>
          <w:lang w:eastAsia="en-US"/>
        </w:rPr>
        <w:t>asiūlymo</w:t>
      </w:r>
      <w:r w:rsidR="00364353"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 </w:t>
      </w:r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(</w:t>
      </w:r>
      <w:r w:rsidR="00364353" w:rsidRPr="00A869AD">
        <w:rPr>
          <w:rFonts w:ascii="Times New Roman" w:hAnsi="Times New Roman" w:cs="Times New Roman"/>
          <w:sz w:val="21"/>
          <w:szCs w:val="21"/>
          <w:lang w:eastAsia="en-US"/>
        </w:rPr>
        <w:t>T</w:t>
      </w:r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)</w:t>
      </w:r>
      <w:r w:rsidR="00F37BF2"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 kokybės kriterij</w:t>
      </w:r>
      <w:r w:rsidR="00F24FBD" w:rsidRPr="00A869AD">
        <w:rPr>
          <w:rFonts w:ascii="Times New Roman" w:hAnsi="Times New Roman" w:cs="Times New Roman"/>
          <w:sz w:val="21"/>
          <w:szCs w:val="21"/>
          <w:lang w:eastAsia="en-US"/>
        </w:rPr>
        <w:t>aus</w:t>
      </w:r>
      <w:r w:rsidR="00F37BF2"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 parametrų </w:t>
      </w:r>
      <w:bookmarkStart w:id="0" w:name="_Hlk190966791"/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(</w:t>
      </w:r>
      <w:r w:rsidRPr="00A869AD">
        <w:rPr>
          <w:rFonts w:ascii="Times New Roman" w:hAnsi="Times New Roman" w:cs="Times New Roman"/>
          <w:sz w:val="21"/>
          <w:szCs w:val="21"/>
          <w:lang w:eastAsia="en-US"/>
        </w:rPr>
        <w:t>T1</w:t>
      </w:r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)</w:t>
      </w:r>
      <w:r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 </w:t>
      </w:r>
      <w:bookmarkEnd w:id="0"/>
      <w:r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ir </w:t>
      </w:r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(</w:t>
      </w:r>
      <w:r w:rsidRPr="00A869AD">
        <w:rPr>
          <w:rFonts w:ascii="Times New Roman" w:hAnsi="Times New Roman" w:cs="Times New Roman"/>
          <w:sz w:val="21"/>
          <w:szCs w:val="21"/>
          <w:lang w:eastAsia="en-US"/>
        </w:rPr>
        <w:t>T</w:t>
      </w:r>
      <w:r w:rsidR="00B921F2" w:rsidRPr="00A869AD">
        <w:rPr>
          <w:rFonts w:ascii="Times New Roman" w:hAnsi="Times New Roman" w:cs="Times New Roman"/>
          <w:sz w:val="21"/>
          <w:szCs w:val="21"/>
          <w:lang w:eastAsia="en-US"/>
        </w:rPr>
        <w:t>2</w:t>
      </w:r>
      <w:r w:rsidR="009512DC" w:rsidRPr="00A869AD">
        <w:rPr>
          <w:rFonts w:ascii="Times New Roman" w:hAnsi="Times New Roman" w:cs="Times New Roman"/>
          <w:sz w:val="21"/>
          <w:szCs w:val="21"/>
          <w:lang w:eastAsia="en-US"/>
        </w:rPr>
        <w:t>)</w:t>
      </w:r>
      <w:r w:rsidR="00B921F2" w:rsidRPr="00A869AD">
        <w:rPr>
          <w:rFonts w:ascii="Times New Roman" w:hAnsi="Times New Roman" w:cs="Times New Roman"/>
          <w:sz w:val="21"/>
          <w:szCs w:val="21"/>
          <w:lang w:eastAsia="en-US"/>
        </w:rPr>
        <w:t xml:space="preserve"> </w:t>
      </w:r>
      <w:r w:rsidR="00F37BF2" w:rsidRPr="00A869AD">
        <w:rPr>
          <w:rFonts w:ascii="Times New Roman" w:hAnsi="Times New Roman" w:cs="Times New Roman"/>
          <w:sz w:val="21"/>
          <w:szCs w:val="21"/>
          <w:lang w:eastAsia="en-US"/>
        </w:rPr>
        <w:t>įvertinimai sudedami</w:t>
      </w:r>
      <w:r w:rsidR="000F5C5D" w:rsidRPr="00A869AD">
        <w:rPr>
          <w:rFonts w:ascii="Times New Roman" w:hAnsi="Times New Roman" w:cs="Times New Roman"/>
          <w:sz w:val="21"/>
          <w:szCs w:val="21"/>
          <w:lang w:eastAsia="en-US"/>
        </w:rPr>
        <w:t>, palyginami</w:t>
      </w:r>
      <w:r w:rsidR="007633DC" w:rsidRPr="00A869AD">
        <w:rPr>
          <w:rFonts w:ascii="Times New Roman" w:hAnsi="Times New Roman" w:cs="Times New Roman"/>
          <w:sz w:val="21"/>
          <w:szCs w:val="21"/>
        </w:rPr>
        <w:t xml:space="preserve"> su geriausia parametrų reikšmių suma ir padaugin</w:t>
      </w:r>
      <w:r w:rsidR="001F533E" w:rsidRPr="00A869AD">
        <w:rPr>
          <w:rFonts w:ascii="Times New Roman" w:hAnsi="Times New Roman" w:cs="Times New Roman"/>
          <w:sz w:val="21"/>
          <w:szCs w:val="21"/>
        </w:rPr>
        <w:t>ami</w:t>
      </w:r>
      <w:r w:rsidR="007633DC" w:rsidRPr="00A869AD">
        <w:rPr>
          <w:rFonts w:ascii="Times New Roman" w:hAnsi="Times New Roman" w:cs="Times New Roman"/>
          <w:sz w:val="21"/>
          <w:szCs w:val="21"/>
        </w:rPr>
        <w:t xml:space="preserve"> iš kriterijaus lyginamojo svorio (Y):</w:t>
      </w:r>
    </w:p>
    <w:p w14:paraId="50755941" w14:textId="18CC57A9" w:rsidR="00B420AA" w:rsidRPr="00A869AD" w:rsidRDefault="00B420AA" w:rsidP="00A869AD">
      <w:pPr>
        <w:ind w:firstLine="0"/>
        <w:jc w:val="center"/>
        <w:rPr>
          <w:rFonts w:ascii="Times New Roman" w:hAnsi="Times New Roman" w:cs="Times New Roman"/>
          <w:sz w:val="21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/>
              <w:sz w:val="21"/>
              <w:szCs w:val="21"/>
            </w:rPr>
            <m:t>T=</m:t>
          </m:r>
          <m:f>
            <m:fPr>
              <m:ctrlPr>
                <w:rPr>
                  <w:rFonts w:ascii="Cambria Math" w:hAnsi="Cambria Math" w:cs="Times New Roman"/>
                  <w:color w:val="000000"/>
                  <w:sz w:val="21"/>
                  <w:szCs w:val="21"/>
                  <w:lang w:val="en-GB"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color w:val="000000"/>
                      <w:sz w:val="21"/>
                      <w:szCs w:val="21"/>
                      <w:lang w:val="en-GB" w:eastAsia="zh-C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color w:val="000000"/>
                      <w:sz w:val="21"/>
                      <w:szCs w:val="21"/>
                      <w:lang w:val="en-GB" w:eastAsia="zh-C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1"/>
                          <w:szCs w:val="21"/>
                        </w:rPr>
                        <m:t>max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sz w:val="21"/>
              <w:szCs w:val="21"/>
            </w:rPr>
            <m:t>∙Y</m:t>
          </m:r>
        </m:oMath>
      </m:oMathPara>
    </w:p>
    <w:p w14:paraId="7D949B43" w14:textId="40EDF405" w:rsidR="00F37BF2" w:rsidRPr="00A869AD" w:rsidRDefault="00F37BF2" w:rsidP="003E382A">
      <w:pPr>
        <w:widowControl/>
        <w:tabs>
          <w:tab w:val="left" w:pos="567"/>
        </w:tabs>
        <w:autoSpaceDE/>
        <w:autoSpaceDN/>
        <w:adjustRightInd/>
        <w:spacing w:before="60" w:after="60" w:line="259" w:lineRule="auto"/>
        <w:ind w:firstLine="851"/>
        <w:rPr>
          <w:rFonts w:ascii="Times New Roman" w:eastAsiaTheme="minorHAnsi" w:hAnsi="Times New Roman" w:cs="Times New Roman"/>
          <w:i/>
          <w:sz w:val="21"/>
          <w:szCs w:val="21"/>
          <w:lang w:eastAsia="en-US"/>
        </w:rPr>
      </w:pPr>
    </w:p>
    <w:p w14:paraId="77E9D1E6" w14:textId="182B1A59" w:rsidR="00F37BF2" w:rsidRDefault="00F413E6" w:rsidP="008A5002">
      <w:pPr>
        <w:pStyle w:val="ListParagraph"/>
        <w:widowControl/>
        <w:numPr>
          <w:ilvl w:val="1"/>
          <w:numId w:val="2"/>
        </w:numPr>
        <w:tabs>
          <w:tab w:val="left" w:pos="993"/>
        </w:tabs>
        <w:autoSpaceDE/>
        <w:autoSpaceDN/>
        <w:adjustRightInd/>
        <w:ind w:left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Parametr</w:t>
      </w:r>
      <w:r w:rsidR="00D829ED">
        <w:rPr>
          <w:rFonts w:ascii="Times New Roman" w:hAnsi="Times New Roman" w:cs="Times New Roman"/>
          <w:sz w:val="21"/>
          <w:szCs w:val="21"/>
        </w:rPr>
        <w:t>ų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D829ED" w:rsidRPr="00D829ED">
        <w:rPr>
          <w:rFonts w:ascii="Times New Roman" w:hAnsi="Times New Roman" w:cs="Times New Roman"/>
          <w:sz w:val="21"/>
          <w:szCs w:val="21"/>
        </w:rPr>
        <w:t xml:space="preserve">(T1) ir (T2) </w:t>
      </w:r>
      <w:r w:rsidR="00135B77">
        <w:rPr>
          <w:rFonts w:ascii="Times New Roman" w:hAnsi="Times New Roman" w:cs="Times New Roman"/>
          <w:sz w:val="21"/>
          <w:szCs w:val="21"/>
        </w:rPr>
        <w:t>įvertinimą atlieka ekspertai</w:t>
      </w:r>
      <w:r w:rsidR="00D829ED">
        <w:rPr>
          <w:rFonts w:ascii="Times New Roman" w:hAnsi="Times New Roman" w:cs="Times New Roman"/>
          <w:sz w:val="21"/>
          <w:szCs w:val="21"/>
        </w:rPr>
        <w:t xml:space="preserve">. </w:t>
      </w:r>
      <w:r w:rsidR="00D06F1A" w:rsidRPr="00D06F1A">
        <w:rPr>
          <w:rFonts w:ascii="Times New Roman" w:hAnsi="Times New Roman" w:cs="Times New Roman"/>
          <w:sz w:val="21"/>
          <w:szCs w:val="21"/>
        </w:rPr>
        <w:t xml:space="preserve">Kiekvienas ekspertas  pavyzdžius įvertina balais nuo 1 iki 5 ir aprašo įvertinimą pagal </w:t>
      </w:r>
      <w:r w:rsidR="008A5002">
        <w:rPr>
          <w:rFonts w:ascii="Times New Roman" w:hAnsi="Times New Roman" w:cs="Times New Roman"/>
          <w:sz w:val="21"/>
          <w:szCs w:val="21"/>
        </w:rPr>
        <w:t>2.6</w:t>
      </w:r>
      <w:r w:rsidR="00092865">
        <w:rPr>
          <w:rFonts w:ascii="Times New Roman" w:hAnsi="Times New Roman" w:cs="Times New Roman"/>
          <w:sz w:val="21"/>
          <w:szCs w:val="21"/>
        </w:rPr>
        <w:t xml:space="preserve"> punkte</w:t>
      </w:r>
      <w:r w:rsidR="008A5002">
        <w:rPr>
          <w:rFonts w:ascii="Times New Roman" w:hAnsi="Times New Roman" w:cs="Times New Roman"/>
          <w:sz w:val="21"/>
          <w:szCs w:val="21"/>
        </w:rPr>
        <w:t xml:space="preserve"> </w:t>
      </w:r>
      <w:r w:rsidR="00D06F1A" w:rsidRPr="00D06F1A">
        <w:rPr>
          <w:rFonts w:ascii="Times New Roman" w:hAnsi="Times New Roman" w:cs="Times New Roman"/>
          <w:sz w:val="21"/>
          <w:szCs w:val="21"/>
        </w:rPr>
        <w:t>pateiktą kokybinio vertinimo aprašym</w:t>
      </w:r>
      <w:r w:rsidR="008A5002">
        <w:rPr>
          <w:rFonts w:ascii="Times New Roman" w:hAnsi="Times New Roman" w:cs="Times New Roman"/>
          <w:sz w:val="21"/>
          <w:szCs w:val="21"/>
        </w:rPr>
        <w:t xml:space="preserve">ą. </w:t>
      </w:r>
      <w:r w:rsidR="00D829ED" w:rsidRPr="008A5002">
        <w:rPr>
          <w:rFonts w:ascii="Times New Roman" w:hAnsi="Times New Roman" w:cs="Times New Roman"/>
          <w:sz w:val="21"/>
          <w:szCs w:val="21"/>
        </w:rPr>
        <w:t xml:space="preserve">Balai </w:t>
      </w:r>
      <w:r w:rsidR="00F55037" w:rsidRPr="008A5002">
        <w:rPr>
          <w:rFonts w:ascii="Times New Roman" w:hAnsi="Times New Roman" w:cs="Times New Roman"/>
          <w:sz w:val="21"/>
          <w:szCs w:val="21"/>
        </w:rPr>
        <w:t>s</w:t>
      </w:r>
      <w:r w:rsidR="00686455" w:rsidRPr="008A5002">
        <w:rPr>
          <w:rFonts w:ascii="Times New Roman" w:hAnsi="Times New Roman" w:cs="Times New Roman"/>
          <w:sz w:val="21"/>
          <w:szCs w:val="21"/>
        </w:rPr>
        <w:t>kiriami kiekvienam parametrui atskirai</w:t>
      </w:r>
      <w:r w:rsidR="00045A9D">
        <w:rPr>
          <w:rFonts w:ascii="Times New Roman" w:hAnsi="Times New Roman" w:cs="Times New Roman"/>
          <w:sz w:val="21"/>
          <w:szCs w:val="21"/>
        </w:rPr>
        <w:t>.</w:t>
      </w:r>
    </w:p>
    <w:p w14:paraId="54274488" w14:textId="77777777" w:rsidR="008A5002" w:rsidRPr="008A5002" w:rsidRDefault="008A5002" w:rsidP="008A500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1"/>
          <w:szCs w:val="21"/>
        </w:rPr>
      </w:pPr>
    </w:p>
    <w:p w14:paraId="5DF21DC5" w14:textId="2C6CF572" w:rsidR="007C0A93" w:rsidRPr="00F413E6" w:rsidRDefault="007C0A93" w:rsidP="008F53B6">
      <w:pPr>
        <w:pStyle w:val="ListParagraph"/>
        <w:widowControl/>
        <w:numPr>
          <w:ilvl w:val="1"/>
          <w:numId w:val="2"/>
        </w:numPr>
        <w:tabs>
          <w:tab w:val="left" w:pos="993"/>
        </w:tabs>
        <w:autoSpaceDE/>
        <w:autoSpaceDN/>
        <w:adjustRightInd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A869AD">
        <w:rPr>
          <w:rFonts w:ascii="Times New Roman" w:hAnsi="Times New Roman" w:cs="Times New Roman"/>
          <w:sz w:val="21"/>
          <w:szCs w:val="21"/>
        </w:rPr>
        <w:t>Siekiant palengvinti vertinimą ir suvienodinti galimas balų interpretacijas, 5 balų skalė padalinta į kokybinius intervalus. Kokybinių intervalų vertinimo balai ir aprašymas:</w:t>
      </w:r>
    </w:p>
    <w:p w14:paraId="23C69085" w14:textId="77777777" w:rsidR="00AB5661" w:rsidRPr="00A869AD" w:rsidRDefault="00AB5661" w:rsidP="003F146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  <w:lang w:eastAsia="x-none"/>
        </w:rPr>
      </w:pPr>
    </w:p>
    <w:tbl>
      <w:tblPr>
        <w:tblW w:w="9639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A663AF" w:rsidRPr="00A869AD" w14:paraId="3A140FDF" w14:textId="77777777" w:rsidTr="00C44593">
        <w:trPr>
          <w:trHeight w:val="297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6414D" w14:textId="4C8A0794" w:rsidR="00A663AF" w:rsidRPr="00A869AD" w:rsidRDefault="00A663AF" w:rsidP="00503DD2">
            <w:pPr>
              <w:ind w:firstLine="0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</w:t>
            </w:r>
            <w:r w:rsidRPr="00A869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 xml:space="preserve">parametras  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- siūlomo stalviršio </w:t>
            </w:r>
            <w:r w:rsidR="009F32F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F32F7" w:rsidRPr="009F32F7">
              <w:rPr>
                <w:rFonts w:ascii="Times New Roman" w:hAnsi="Times New Roman" w:cs="Times New Roman"/>
                <w:sz w:val="21"/>
                <w:szCs w:val="21"/>
              </w:rPr>
              <w:t xml:space="preserve">(T1) 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ir išorės plokštės </w:t>
            </w:r>
            <w:r w:rsidR="009F32F7" w:rsidRPr="009F32F7">
              <w:rPr>
                <w:rFonts w:ascii="Times New Roman" w:hAnsi="Times New Roman" w:cs="Times New Roman"/>
                <w:sz w:val="21"/>
                <w:szCs w:val="21"/>
              </w:rPr>
              <w:t xml:space="preserve">(T2) 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pavyzdžio atitikimas originalui (spalva ir faktūra)</w:t>
            </w:r>
          </w:p>
        </w:tc>
      </w:tr>
      <w:tr w:rsidR="00A663AF" w:rsidRPr="00A869AD" w14:paraId="1B8EB86C" w14:textId="77777777" w:rsidTr="00C44593"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B1C33E" w14:textId="2DD133C5" w:rsidR="00A663AF" w:rsidRPr="00A869AD" w:rsidRDefault="00A663AF" w:rsidP="00503DD2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Bloga</w:t>
            </w:r>
            <w:r w:rsidR="008835DA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 (1 balas)</w:t>
            </w: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BE435" w14:textId="77777777" w:rsidR="00A663AF" w:rsidRPr="00A869AD" w:rsidRDefault="00A663AF" w:rsidP="00503DD2">
            <w:pPr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siūlomas pavyzdys neatitinka originalo</w:t>
            </w:r>
          </w:p>
        </w:tc>
      </w:tr>
      <w:tr w:rsidR="00A663AF" w:rsidRPr="00A869AD" w14:paraId="5611657E" w14:textId="77777777" w:rsidTr="00C44593">
        <w:trPr>
          <w:trHeight w:val="28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5C1C1" w14:textId="4DBBC942" w:rsidR="00A663AF" w:rsidRPr="00A869AD" w:rsidRDefault="00A663AF" w:rsidP="008835DA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Vidutiniška</w:t>
            </w:r>
            <w:r w:rsidR="008835DA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 (2-3 balai)</w:t>
            </w: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6DDA3" w14:textId="77777777" w:rsidR="00A663AF" w:rsidRPr="00A869AD" w:rsidRDefault="00A663AF" w:rsidP="00503DD2">
            <w:pPr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siūlomas pavyzdys ne visiškai atitinka originalą</w:t>
            </w:r>
          </w:p>
        </w:tc>
      </w:tr>
      <w:tr w:rsidR="00A663AF" w:rsidRPr="00A869AD" w14:paraId="4F4808C7" w14:textId="77777777" w:rsidTr="00C44593"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46F8436" w14:textId="3824C7C3" w:rsidR="00A663AF" w:rsidRPr="00A869AD" w:rsidRDefault="00A663AF" w:rsidP="00503DD2">
            <w:pPr>
              <w:ind w:firstLine="5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Gera</w:t>
            </w:r>
            <w:r w:rsidR="008835DA"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 xml:space="preserve"> (4-5 balai)</w:t>
            </w: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300BF7" w14:textId="77777777" w:rsidR="00A663AF" w:rsidRPr="00A869AD" w:rsidRDefault="00A663AF" w:rsidP="00503DD2">
            <w:pPr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869AD">
              <w:rPr>
                <w:rFonts w:ascii="Times New Roman" w:hAnsi="Times New Roman" w:cs="Times New Roman"/>
                <w:sz w:val="21"/>
                <w:szCs w:val="21"/>
              </w:rPr>
              <w:t>siūlomas pavyzdys labai panašus arba atitinka originalą</w:t>
            </w:r>
          </w:p>
        </w:tc>
      </w:tr>
    </w:tbl>
    <w:p w14:paraId="7CFFE9CD" w14:textId="77777777" w:rsidR="008262F6" w:rsidRPr="00A869AD" w:rsidRDefault="008262F6" w:rsidP="008262F6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14:paraId="5FC7A490" w14:textId="1D487B95" w:rsidR="008262F6" w:rsidRPr="00A5380E" w:rsidRDefault="008262F6" w:rsidP="00A5380E">
      <w:pPr>
        <w:pStyle w:val="ListParagraph"/>
        <w:widowControl/>
        <w:numPr>
          <w:ilvl w:val="1"/>
          <w:numId w:val="2"/>
        </w:numPr>
        <w:autoSpaceDE/>
        <w:autoSpaceDN/>
        <w:adjustRightInd/>
        <w:ind w:left="567"/>
        <w:jc w:val="both"/>
        <w:rPr>
          <w:rFonts w:ascii="Times New Roman" w:eastAsia="Arial" w:hAnsi="Times New Roman" w:cs="Times New Roman"/>
          <w:sz w:val="21"/>
          <w:szCs w:val="21"/>
          <w:lang w:eastAsia="en-US"/>
        </w:rPr>
      </w:pPr>
      <w:r w:rsidRPr="00045A9D">
        <w:rPr>
          <w:rFonts w:ascii="Times New Roman" w:eastAsia="Arial" w:hAnsi="Times New Roman" w:cs="Times New Roman"/>
          <w:sz w:val="21"/>
          <w:szCs w:val="21"/>
          <w:lang w:eastAsia="en-US"/>
        </w:rPr>
        <w:t>Vertinant kokybės kriterijų P, pasiūlymas lyginamas su geriausiu pasiūlymu, t. y. (P) apskaičiuojamas vertinamo pasiūlymo parametro reikšmę (P</w:t>
      </w:r>
      <w:r w:rsidRPr="00045A9D">
        <w:rPr>
          <w:rFonts w:ascii="Times New Roman" w:eastAsia="Arial" w:hAnsi="Times New Roman" w:cs="Times New Roman"/>
          <w:sz w:val="21"/>
          <w:szCs w:val="21"/>
          <w:vertAlign w:val="subscript"/>
          <w:lang w:eastAsia="en-US"/>
        </w:rPr>
        <w:t>p</w:t>
      </w:r>
      <w:r w:rsidRPr="00045A9D">
        <w:rPr>
          <w:rFonts w:ascii="Times New Roman" w:eastAsia="Arial" w:hAnsi="Times New Roman" w:cs="Times New Roman"/>
          <w:sz w:val="21"/>
          <w:szCs w:val="21"/>
          <w:lang w:eastAsia="en-US"/>
        </w:rPr>
        <w:t>) palyginant su geriausia to paties parametro reikšme (P</w:t>
      </w:r>
      <w:r w:rsidRPr="00045A9D">
        <w:rPr>
          <w:rFonts w:ascii="Times New Roman" w:eastAsia="Arial" w:hAnsi="Times New Roman" w:cs="Times New Roman"/>
          <w:sz w:val="21"/>
          <w:szCs w:val="21"/>
          <w:vertAlign w:val="subscript"/>
          <w:lang w:eastAsia="en-US"/>
        </w:rPr>
        <w:t>max</w:t>
      </w:r>
      <w:r w:rsidRPr="00045A9D">
        <w:rPr>
          <w:rFonts w:ascii="Times New Roman" w:eastAsia="Arial" w:hAnsi="Times New Roman" w:cs="Times New Roman"/>
          <w:sz w:val="21"/>
          <w:szCs w:val="21"/>
          <w:lang w:eastAsia="en-US"/>
        </w:rPr>
        <w:t>) ir padauginant iš lyginamojo svorio (Z):</w:t>
      </w:r>
    </w:p>
    <w:p w14:paraId="79AC55E9" w14:textId="3F422B5E" w:rsidR="00925F38" w:rsidRPr="00517610" w:rsidRDefault="007B7DC5" w:rsidP="00A5380E">
      <w:pPr>
        <w:widowControl/>
        <w:autoSpaceDE/>
        <w:autoSpaceDN/>
        <w:adjustRightInd/>
        <w:ind w:firstLine="709"/>
        <w:jc w:val="center"/>
        <w:rPr>
          <w:rFonts w:ascii="Times New Roman" w:eastAsia="Arial" w:hAnsi="Times New Roman" w:cs="Times New Roman"/>
          <w:sz w:val="21"/>
          <w:szCs w:val="21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Theme="minorHAnsi" w:hAnsi="Cambria Math" w:cs="Times New Roman"/>
              <w:sz w:val="21"/>
              <w:szCs w:val="21"/>
              <w:lang w:eastAsia="en-US"/>
            </w:rPr>
            <m:t>P=</m:t>
          </m:r>
          <m:f>
            <m:fPr>
              <m:ctrlPr>
                <w:rPr>
                  <w:rFonts w:ascii="Cambria Math" w:eastAsiaTheme="minorHAnsi" w:hAnsi="Cambria Math" w:cs="Times New Roman"/>
                  <w:bCs/>
                  <w:iCs/>
                  <w:sz w:val="21"/>
                  <w:szCs w:val="21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bCs/>
                      <w:iCs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sz w:val="21"/>
                      <w:szCs w:val="21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sz w:val="21"/>
                      <w:szCs w:val="21"/>
                      <w:lang w:eastAsia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Times New Roman"/>
                      <w:bCs/>
                      <w:iCs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sz w:val="21"/>
                      <w:szCs w:val="21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sz w:val="21"/>
                      <w:szCs w:val="21"/>
                      <w:lang w:eastAsia="en-US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HAnsi" w:hAnsi="Cambria Math" w:cs="Times New Roman"/>
              <w:sz w:val="21"/>
              <w:szCs w:val="21"/>
              <w:lang w:eastAsia="en-US"/>
            </w:rPr>
            <m:t>∙Z</m:t>
          </m:r>
        </m:oMath>
      </m:oMathPara>
    </w:p>
    <w:p w14:paraId="4713561D" w14:textId="77777777" w:rsidR="00517610" w:rsidRDefault="00517610" w:rsidP="00A5380E">
      <w:pPr>
        <w:widowControl/>
        <w:autoSpaceDE/>
        <w:autoSpaceDN/>
        <w:adjustRightInd/>
        <w:ind w:firstLine="709"/>
        <w:jc w:val="center"/>
        <w:rPr>
          <w:rFonts w:ascii="Times New Roman" w:eastAsia="Arial" w:hAnsi="Times New Roman" w:cs="Times New Roman"/>
          <w:sz w:val="21"/>
          <w:szCs w:val="21"/>
          <w:lang w:eastAsia="en-US"/>
        </w:rPr>
      </w:pPr>
    </w:p>
    <w:p w14:paraId="3E13B1CC" w14:textId="614CF9CA" w:rsidR="00517610" w:rsidRPr="00517610" w:rsidRDefault="00D05A89" w:rsidP="003906C9">
      <w:pPr>
        <w:pStyle w:val="ListParagraph"/>
        <w:widowControl/>
        <w:numPr>
          <w:ilvl w:val="1"/>
          <w:numId w:val="2"/>
        </w:numPr>
        <w:autoSpaceDE/>
        <w:autoSpaceDN/>
        <w:adjustRightInd/>
        <w:ind w:left="567"/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</w:pPr>
      <w:r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>Minimalus (T) ir (P)</w:t>
      </w:r>
      <w:r w:rsidR="00E53AC4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 kriterijų rezultatas po </w:t>
      </w:r>
      <w:r w:rsidR="00937927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apskaičiavimo </w:t>
      </w:r>
      <w:r w:rsidR="00D33F38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pagal aukščiau nurodytas formules </w:t>
      </w:r>
      <w:r w:rsidR="00A42A5D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turi būti ne mažesnis kaip </w:t>
      </w:r>
      <w:r w:rsidR="00193C75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>25</w:t>
      </w:r>
      <w:r w:rsidR="008B0C57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>,00</w:t>
      </w:r>
      <w:r w:rsidR="00193C75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 balai.</w:t>
      </w:r>
      <w:r w:rsidR="0042774C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 Pasiūlymai su žemesniu nei 25</w:t>
      </w:r>
      <w:r w:rsidR="008B0C57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>,00</w:t>
      </w:r>
      <w:r w:rsidR="0042774C">
        <w:rPr>
          <w:rFonts w:ascii="Times New Roman" w:eastAsia="Arial" w:hAnsi="Times New Roman" w:cs="Times New Roman"/>
          <w:bCs/>
          <w:iCs/>
          <w:sz w:val="21"/>
          <w:szCs w:val="21"/>
          <w:lang w:eastAsia="en-US"/>
        </w:rPr>
        <w:t xml:space="preserve"> balų įvertinimu atmetami. </w:t>
      </w:r>
    </w:p>
    <w:sectPr w:rsidR="00517610" w:rsidRPr="00517610" w:rsidSect="00A5380E">
      <w:pgSz w:w="12240" w:h="15840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1DA7"/>
    <w:multiLevelType w:val="multilevel"/>
    <w:tmpl w:val="9D321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 w15:restartNumberingAfterBreak="0">
    <w:nsid w:val="34EB4D55"/>
    <w:multiLevelType w:val="hybridMultilevel"/>
    <w:tmpl w:val="D3F4B886"/>
    <w:lvl w:ilvl="0" w:tplc="51C45142">
      <w:start w:val="2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44941FC8"/>
    <w:multiLevelType w:val="hybridMultilevel"/>
    <w:tmpl w:val="01F8DC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7102F"/>
    <w:multiLevelType w:val="multilevel"/>
    <w:tmpl w:val="9D321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59932F9E"/>
    <w:multiLevelType w:val="multilevel"/>
    <w:tmpl w:val="92240702"/>
    <w:lvl w:ilvl="0">
      <w:start w:val="55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169566591">
    <w:abstractNumId w:val="4"/>
  </w:num>
  <w:num w:numId="2" w16cid:durableId="112941580">
    <w:abstractNumId w:val="3"/>
  </w:num>
  <w:num w:numId="3" w16cid:durableId="2061047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492978">
    <w:abstractNumId w:val="1"/>
  </w:num>
  <w:num w:numId="5" w16cid:durableId="995568786">
    <w:abstractNumId w:val="0"/>
  </w:num>
  <w:num w:numId="6" w16cid:durableId="882640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38"/>
    <w:rsid w:val="000030AE"/>
    <w:rsid w:val="00045389"/>
    <w:rsid w:val="00045A9D"/>
    <w:rsid w:val="00051A8F"/>
    <w:rsid w:val="00057FF6"/>
    <w:rsid w:val="00062E0D"/>
    <w:rsid w:val="000860DC"/>
    <w:rsid w:val="00092865"/>
    <w:rsid w:val="000B2500"/>
    <w:rsid w:val="000B75CE"/>
    <w:rsid w:val="000C7815"/>
    <w:rsid w:val="000D5BBB"/>
    <w:rsid w:val="000D7AE3"/>
    <w:rsid w:val="000E0A1F"/>
    <w:rsid w:val="000F5C5D"/>
    <w:rsid w:val="00102EE5"/>
    <w:rsid w:val="00106B76"/>
    <w:rsid w:val="001154DA"/>
    <w:rsid w:val="00135B77"/>
    <w:rsid w:val="00154750"/>
    <w:rsid w:val="00175D60"/>
    <w:rsid w:val="00180ABE"/>
    <w:rsid w:val="00187E1F"/>
    <w:rsid w:val="00193C75"/>
    <w:rsid w:val="001A222E"/>
    <w:rsid w:val="001A3018"/>
    <w:rsid w:val="001B1F60"/>
    <w:rsid w:val="001D6DC9"/>
    <w:rsid w:val="001F533E"/>
    <w:rsid w:val="001F7995"/>
    <w:rsid w:val="0021686D"/>
    <w:rsid w:val="00236B66"/>
    <w:rsid w:val="00240574"/>
    <w:rsid w:val="002412E5"/>
    <w:rsid w:val="0024255C"/>
    <w:rsid w:val="00244371"/>
    <w:rsid w:val="002670A2"/>
    <w:rsid w:val="002722B7"/>
    <w:rsid w:val="00277852"/>
    <w:rsid w:val="002A059F"/>
    <w:rsid w:val="002A3C52"/>
    <w:rsid w:val="002B3EDE"/>
    <w:rsid w:val="002B65CF"/>
    <w:rsid w:val="002C4107"/>
    <w:rsid w:val="002E02BD"/>
    <w:rsid w:val="00322970"/>
    <w:rsid w:val="00331BA3"/>
    <w:rsid w:val="00333F07"/>
    <w:rsid w:val="003441FE"/>
    <w:rsid w:val="0035237C"/>
    <w:rsid w:val="00357B9B"/>
    <w:rsid w:val="00364353"/>
    <w:rsid w:val="003643A4"/>
    <w:rsid w:val="00366D48"/>
    <w:rsid w:val="00370A66"/>
    <w:rsid w:val="00371E71"/>
    <w:rsid w:val="003906C9"/>
    <w:rsid w:val="003940BF"/>
    <w:rsid w:val="003C28C9"/>
    <w:rsid w:val="003C4CBD"/>
    <w:rsid w:val="003D2A4A"/>
    <w:rsid w:val="003D309F"/>
    <w:rsid w:val="003E382A"/>
    <w:rsid w:val="003F1467"/>
    <w:rsid w:val="0042549F"/>
    <w:rsid w:val="0042774C"/>
    <w:rsid w:val="0043649B"/>
    <w:rsid w:val="00444384"/>
    <w:rsid w:val="004553C5"/>
    <w:rsid w:val="00464A19"/>
    <w:rsid w:val="00464FEE"/>
    <w:rsid w:val="00472DDF"/>
    <w:rsid w:val="004857F2"/>
    <w:rsid w:val="004B353F"/>
    <w:rsid w:val="004B526B"/>
    <w:rsid w:val="004C3F74"/>
    <w:rsid w:val="004F1F54"/>
    <w:rsid w:val="004F4D9C"/>
    <w:rsid w:val="00503D89"/>
    <w:rsid w:val="005070B7"/>
    <w:rsid w:val="00517610"/>
    <w:rsid w:val="0053682E"/>
    <w:rsid w:val="005522BE"/>
    <w:rsid w:val="005B7B28"/>
    <w:rsid w:val="005C589B"/>
    <w:rsid w:val="00613991"/>
    <w:rsid w:val="006146DA"/>
    <w:rsid w:val="006475D6"/>
    <w:rsid w:val="00653D20"/>
    <w:rsid w:val="006629DD"/>
    <w:rsid w:val="00671F4B"/>
    <w:rsid w:val="00682C54"/>
    <w:rsid w:val="00684D4D"/>
    <w:rsid w:val="00686455"/>
    <w:rsid w:val="006C642C"/>
    <w:rsid w:val="006E3CB1"/>
    <w:rsid w:val="006F0DF6"/>
    <w:rsid w:val="006F5635"/>
    <w:rsid w:val="006F6819"/>
    <w:rsid w:val="00723636"/>
    <w:rsid w:val="007633DC"/>
    <w:rsid w:val="00774FE6"/>
    <w:rsid w:val="007B7DC5"/>
    <w:rsid w:val="007C0A93"/>
    <w:rsid w:val="007D02B0"/>
    <w:rsid w:val="007E0B3D"/>
    <w:rsid w:val="008062E6"/>
    <w:rsid w:val="008103E9"/>
    <w:rsid w:val="00815C44"/>
    <w:rsid w:val="008210B4"/>
    <w:rsid w:val="00822DAD"/>
    <w:rsid w:val="008250E0"/>
    <w:rsid w:val="008262F6"/>
    <w:rsid w:val="008373C7"/>
    <w:rsid w:val="00843CAB"/>
    <w:rsid w:val="00862736"/>
    <w:rsid w:val="008800BD"/>
    <w:rsid w:val="008835DA"/>
    <w:rsid w:val="00890894"/>
    <w:rsid w:val="008A31A0"/>
    <w:rsid w:val="008A5002"/>
    <w:rsid w:val="008A56C9"/>
    <w:rsid w:val="008B0C57"/>
    <w:rsid w:val="008B3666"/>
    <w:rsid w:val="008E6CDA"/>
    <w:rsid w:val="008F53B6"/>
    <w:rsid w:val="00916D1D"/>
    <w:rsid w:val="00925F38"/>
    <w:rsid w:val="0093409D"/>
    <w:rsid w:val="00937927"/>
    <w:rsid w:val="009512DC"/>
    <w:rsid w:val="00963CCB"/>
    <w:rsid w:val="00974B98"/>
    <w:rsid w:val="00993789"/>
    <w:rsid w:val="009A16B6"/>
    <w:rsid w:val="009E3317"/>
    <w:rsid w:val="009E429B"/>
    <w:rsid w:val="009F32F7"/>
    <w:rsid w:val="009F39CC"/>
    <w:rsid w:val="009F5D84"/>
    <w:rsid w:val="00A0056F"/>
    <w:rsid w:val="00A06C50"/>
    <w:rsid w:val="00A10FAD"/>
    <w:rsid w:val="00A422B4"/>
    <w:rsid w:val="00A42A5D"/>
    <w:rsid w:val="00A51AC8"/>
    <w:rsid w:val="00A51EF1"/>
    <w:rsid w:val="00A5380E"/>
    <w:rsid w:val="00A54234"/>
    <w:rsid w:val="00A5654A"/>
    <w:rsid w:val="00A60361"/>
    <w:rsid w:val="00A663AF"/>
    <w:rsid w:val="00A72561"/>
    <w:rsid w:val="00A84750"/>
    <w:rsid w:val="00A85CAD"/>
    <w:rsid w:val="00A869AD"/>
    <w:rsid w:val="00A9080C"/>
    <w:rsid w:val="00AA1CC1"/>
    <w:rsid w:val="00AB173A"/>
    <w:rsid w:val="00AB5661"/>
    <w:rsid w:val="00B1647B"/>
    <w:rsid w:val="00B420AA"/>
    <w:rsid w:val="00B45E29"/>
    <w:rsid w:val="00B47E3D"/>
    <w:rsid w:val="00B53C99"/>
    <w:rsid w:val="00B654A6"/>
    <w:rsid w:val="00B826DD"/>
    <w:rsid w:val="00B848AE"/>
    <w:rsid w:val="00B902EC"/>
    <w:rsid w:val="00B917AD"/>
    <w:rsid w:val="00B921F2"/>
    <w:rsid w:val="00B923AD"/>
    <w:rsid w:val="00B95E2A"/>
    <w:rsid w:val="00BB0749"/>
    <w:rsid w:val="00BB1791"/>
    <w:rsid w:val="00BB68C7"/>
    <w:rsid w:val="00BE1C98"/>
    <w:rsid w:val="00BF1B1B"/>
    <w:rsid w:val="00C108E4"/>
    <w:rsid w:val="00C21588"/>
    <w:rsid w:val="00C2463B"/>
    <w:rsid w:val="00C255A1"/>
    <w:rsid w:val="00C40E0E"/>
    <w:rsid w:val="00C42700"/>
    <w:rsid w:val="00C44593"/>
    <w:rsid w:val="00C4596C"/>
    <w:rsid w:val="00C86291"/>
    <w:rsid w:val="00C96F4D"/>
    <w:rsid w:val="00CE2D4A"/>
    <w:rsid w:val="00D0058F"/>
    <w:rsid w:val="00D029C3"/>
    <w:rsid w:val="00D04AA0"/>
    <w:rsid w:val="00D05A89"/>
    <w:rsid w:val="00D06F1A"/>
    <w:rsid w:val="00D21417"/>
    <w:rsid w:val="00D27B2B"/>
    <w:rsid w:val="00D33F38"/>
    <w:rsid w:val="00D40EC4"/>
    <w:rsid w:val="00D41497"/>
    <w:rsid w:val="00D4165D"/>
    <w:rsid w:val="00D53563"/>
    <w:rsid w:val="00D829ED"/>
    <w:rsid w:val="00D85CF3"/>
    <w:rsid w:val="00D90F9C"/>
    <w:rsid w:val="00DA5C19"/>
    <w:rsid w:val="00DF55C6"/>
    <w:rsid w:val="00E24C2C"/>
    <w:rsid w:val="00E32A9E"/>
    <w:rsid w:val="00E46B90"/>
    <w:rsid w:val="00E47D55"/>
    <w:rsid w:val="00E50292"/>
    <w:rsid w:val="00E50806"/>
    <w:rsid w:val="00E53AC4"/>
    <w:rsid w:val="00E63A32"/>
    <w:rsid w:val="00E63A95"/>
    <w:rsid w:val="00E7243F"/>
    <w:rsid w:val="00E72768"/>
    <w:rsid w:val="00E728AF"/>
    <w:rsid w:val="00E77F11"/>
    <w:rsid w:val="00EB0042"/>
    <w:rsid w:val="00ED5129"/>
    <w:rsid w:val="00EE4F38"/>
    <w:rsid w:val="00EF1EBE"/>
    <w:rsid w:val="00F24FBD"/>
    <w:rsid w:val="00F33A9B"/>
    <w:rsid w:val="00F37BF2"/>
    <w:rsid w:val="00F413E6"/>
    <w:rsid w:val="00F50130"/>
    <w:rsid w:val="00F55037"/>
    <w:rsid w:val="00FA14D2"/>
    <w:rsid w:val="00FA3876"/>
    <w:rsid w:val="00FA79E2"/>
    <w:rsid w:val="00FB4BD3"/>
    <w:rsid w:val="00FC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72C6"/>
  <w15:chartTrackingRefBased/>
  <w15:docId w15:val="{7BB1B21F-CEB9-44D4-94FB-CCC3CE9F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B1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F6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F60"/>
    <w:rPr>
      <w:rFonts w:ascii="Arial" w:eastAsia="Times New Roman" w:hAnsi="Arial" w:cs="Arial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F60"/>
    <w:rPr>
      <w:rFonts w:ascii="Arial" w:eastAsia="Times New Roman" w:hAnsi="Arial" w:cs="Arial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F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60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ListParagraph">
    <w:name w:val="List Paragraph"/>
    <w:basedOn w:val="Normal"/>
    <w:uiPriority w:val="34"/>
    <w:qFormat/>
    <w:rsid w:val="00D00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3635</Words>
  <Characters>2072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2024-04-02T06:41:00Z</dcterms:created>
  <dcterms:modified xsi:type="dcterms:W3CDTF">2025-02-21T06:53:00Z</dcterms:modified>
</cp:coreProperties>
</file>